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0DFC" w14:textId="6593AC4F" w:rsidR="00586B61" w:rsidRDefault="00586B61" w:rsidP="00586B61">
      <w:pPr>
        <w:bidi/>
        <w:jc w:val="center"/>
        <w:rPr>
          <w:rFonts w:cs="B Lotus"/>
          <w:sz w:val="28"/>
          <w:szCs w:val="28"/>
          <w:lang w:bidi="fa-IR"/>
        </w:rPr>
      </w:pPr>
      <w:r w:rsidRPr="005805F6">
        <w:rPr>
          <w:rFonts w:ascii="Times New Roman" w:eastAsia="Times New Roman" w:hAnsi="Times New Roman" w:cs="B Zar"/>
          <w:noProof/>
          <w:kern w:val="0"/>
          <w:szCs w:val="28"/>
          <w:lang w:bidi="fa-IR"/>
          <w14:ligatures w14:val="none"/>
        </w:rPr>
        <w:drawing>
          <wp:inline distT="0" distB="0" distL="0" distR="0" wp14:anchorId="6D4649D5" wp14:editId="755806E9">
            <wp:extent cx="817245" cy="742950"/>
            <wp:effectExtent l="0" t="0" r="1905" b="0"/>
            <wp:docPr id="1740538191" name="Picture 31" descr="دانشگاه صنعتی اصفهان | چهلستون دانش و فناوری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دانشگاه صنعتی اصفهان | چهلستون دانش و فناوری"/>
                    <pic:cNvPicPr>
                      <a:picLocks noGrp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54" cy="74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5CBC4" w14:textId="2EBA9940" w:rsidR="000F5BE3" w:rsidRDefault="000F5BE3" w:rsidP="000F5BE3">
      <w:pPr>
        <w:bidi/>
        <w:spacing w:after="0" w:line="360" w:lineRule="auto"/>
        <w:jc w:val="center"/>
        <w:rPr>
          <w:rFonts w:ascii="Times New Roman" w:eastAsia="Times New Roman" w:hAnsi="Times New Roman" w:cs="B Zar"/>
          <w:b/>
          <w:bCs/>
          <w:kern w:val="0"/>
          <w:sz w:val="20"/>
          <w:szCs w:val="22"/>
          <w:rtl/>
          <w:lang w:bidi="fa-IR"/>
          <w14:ligatures w14:val="none"/>
        </w:rPr>
      </w:pP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>دانشکده شیمی</w:t>
      </w:r>
    </w:p>
    <w:p w14:paraId="56FC4760" w14:textId="77777777" w:rsidR="00FE282F" w:rsidRPr="00FE282F" w:rsidRDefault="00FE282F" w:rsidP="00FE282F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</w:pP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>طراحی و سنتز فوتوکاتالیست‌های جدید بر پایه اکسیدهای فلزی (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  <w:t>TiO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  <w:t>CaTiO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  <w:t>SrTiO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 xml:space="preserve">) با ایجاد جای خالی اکسیژن و تلفیق آن‌ها با 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14:ligatures w14:val="none"/>
        </w:rPr>
        <w:t>کالکوژن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>ید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rtl/>
          <w14:ligatures w14:val="none"/>
        </w:rPr>
        <w:softHyphen/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14:ligatures w14:val="none"/>
        </w:rPr>
        <w:t>ها (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14:ligatures w14:val="none"/>
        </w:rPr>
        <w:t>MoS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vertAlign w:val="subscript"/>
          <w14:ligatures w14:val="none"/>
        </w:rPr>
        <w:t>2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 xml:space="preserve"> و </w:t>
      </w:r>
      <w:proofErr w:type="spellStart"/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  <w:t>CdTe</w:t>
      </w:r>
      <w:proofErr w:type="spellEnd"/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14:ligatures w14:val="none"/>
        </w:rPr>
        <w:t xml:space="preserve">) و بررسی </w:t>
      </w:r>
      <w:r w:rsidRPr="00FE282F">
        <w:rPr>
          <w:rFonts w:ascii="Times New Roman" w:eastAsia="Times New Roman" w:hAnsi="Times New Roman" w:cs="B Zar" w:hint="cs"/>
          <w:b/>
          <w:bCs/>
          <w:kern w:val="0"/>
          <w:sz w:val="20"/>
          <w:szCs w:val="22"/>
          <w:rtl/>
          <w:lang w:bidi="fa-IR"/>
          <w14:ligatures w14:val="none"/>
        </w:rPr>
        <w:t xml:space="preserve">کارایی آن‌ها در تولید فوتوالکتروشیمیایی هیدروژن و تخریب نوری رودامین 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lang w:bidi="fa-IR"/>
          <w14:ligatures w14:val="none"/>
        </w:rPr>
        <w:t>B</w:t>
      </w:r>
      <w:r w:rsidRPr="00FE282F">
        <w:rPr>
          <w:rFonts w:ascii="Times New Roman" w:eastAsia="Times New Roman" w:hAnsi="Times New Roman" w:cs="B Zar"/>
          <w:b/>
          <w:bCs/>
          <w:kern w:val="0"/>
          <w:sz w:val="20"/>
          <w:szCs w:val="22"/>
          <w:rtl/>
          <w14:ligatures w14:val="none"/>
        </w:rPr>
        <w:t xml:space="preserve"> </w:t>
      </w:r>
    </w:p>
    <w:p w14:paraId="72D18FF7" w14:textId="77777777" w:rsidR="00FE282F" w:rsidRPr="00FE282F" w:rsidRDefault="00FE282F" w:rsidP="00FE282F">
      <w:pPr>
        <w:bidi/>
        <w:spacing w:after="0" w:line="360" w:lineRule="auto"/>
        <w:jc w:val="center"/>
        <w:rPr>
          <w:rFonts w:ascii="Times New Roman" w:eastAsia="Times New Roman" w:hAnsi="Times New Roman" w:cs="B Zar"/>
          <w:b/>
          <w:bCs/>
          <w:kern w:val="0"/>
          <w:sz w:val="20"/>
          <w:szCs w:val="22"/>
          <w:rtl/>
          <w:lang w:bidi="fa-IR"/>
          <w14:ligatures w14:val="none"/>
        </w:rPr>
      </w:pPr>
    </w:p>
    <w:p w14:paraId="4B635528" w14:textId="310CA8CD" w:rsidR="002929D7" w:rsidRPr="00FE282F" w:rsidRDefault="000F5BE3" w:rsidP="002929D7">
      <w:pPr>
        <w:bidi/>
        <w:spacing w:line="276" w:lineRule="auto"/>
        <w:jc w:val="center"/>
        <w:rPr>
          <w:rFonts w:cs="B Lotus"/>
          <w:b/>
          <w:bCs/>
          <w:sz w:val="26"/>
          <w:szCs w:val="26"/>
          <w:u w:val="single"/>
          <w:rtl/>
          <w:lang w:bidi="fa-IR"/>
        </w:rPr>
      </w:pPr>
      <w:r w:rsidRPr="00FE282F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جلسه‌ی دفاع از رساله دکتری</w:t>
      </w:r>
      <w:r w:rsidR="002929D7" w:rsidRPr="00FE282F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 مهدیه رضایی</w:t>
      </w:r>
    </w:p>
    <w:p w14:paraId="2CF1F9E5" w14:textId="78A07F64" w:rsidR="002929D7" w:rsidRPr="00FE282F" w:rsidRDefault="002929D7" w:rsidP="002929D7">
      <w:pPr>
        <w:bidi/>
        <w:spacing w:line="276" w:lineRule="auto"/>
        <w:jc w:val="center"/>
        <w:rPr>
          <w:rFonts w:cs="B Lotus"/>
          <w:sz w:val="22"/>
          <w:szCs w:val="22"/>
          <w:rtl/>
          <w:lang w:bidi="fa-IR"/>
        </w:rPr>
      </w:pPr>
      <w:r w:rsidRPr="00FE282F">
        <w:rPr>
          <w:rFonts w:cs="B Lotus" w:hint="cs"/>
          <w:b/>
          <w:bCs/>
          <w:sz w:val="22"/>
          <w:szCs w:val="22"/>
          <w:rtl/>
          <w:lang w:bidi="fa-IR"/>
        </w:rPr>
        <w:t>اساتید راهنما</w:t>
      </w:r>
      <w:r w:rsidRPr="00FE282F">
        <w:rPr>
          <w:rFonts w:cs="B Lotus"/>
          <w:sz w:val="22"/>
          <w:szCs w:val="22"/>
          <w:lang w:bidi="fa-IR"/>
        </w:rPr>
        <w:t xml:space="preserve"> </w:t>
      </w:r>
      <w:r w:rsidRPr="00FE282F">
        <w:rPr>
          <w:rFonts w:cs="B Lotus" w:hint="cs"/>
          <w:b/>
          <w:bCs/>
          <w:sz w:val="22"/>
          <w:szCs w:val="22"/>
          <w:rtl/>
          <w:lang w:bidi="fa-IR"/>
        </w:rPr>
        <w:t>دکتر علی اصغر انصافی</w:t>
      </w:r>
      <w:r w:rsidRPr="00FE282F">
        <w:rPr>
          <w:rFonts w:cs="B Lotus"/>
          <w:b/>
          <w:bCs/>
          <w:sz w:val="22"/>
          <w:szCs w:val="22"/>
          <w:lang w:bidi="fa-IR"/>
        </w:rPr>
        <w:t>-</w:t>
      </w:r>
      <w:r w:rsidRPr="00FE282F">
        <w:rPr>
          <w:rFonts w:cs="B Lotus" w:hint="cs"/>
          <w:b/>
          <w:bCs/>
          <w:sz w:val="22"/>
          <w:szCs w:val="22"/>
          <w:rtl/>
          <w:lang w:bidi="fa-IR"/>
        </w:rPr>
        <w:t>دکتر اسماعیل حیدری</w:t>
      </w:r>
      <w:r w:rsidRPr="00FE282F">
        <w:rPr>
          <w:rFonts w:cs="B Lotus" w:hint="cs"/>
          <w:sz w:val="22"/>
          <w:szCs w:val="22"/>
          <w:rtl/>
          <w:lang w:bidi="fa-IR"/>
        </w:rPr>
        <w:t xml:space="preserve"> </w:t>
      </w:r>
    </w:p>
    <w:p w14:paraId="31FF5D98" w14:textId="5480F8B1" w:rsidR="002929D7" w:rsidRPr="00FE282F" w:rsidRDefault="002929D7" w:rsidP="00FE282F">
      <w:pPr>
        <w:bidi/>
        <w:spacing w:line="276" w:lineRule="auto"/>
        <w:jc w:val="center"/>
        <w:rPr>
          <w:rFonts w:cs="B Lotus"/>
          <w:sz w:val="26"/>
          <w:szCs w:val="26"/>
          <w:rtl/>
          <w:lang w:bidi="fa-IR"/>
        </w:rPr>
      </w:pPr>
      <w:r w:rsidRPr="00FE282F">
        <w:rPr>
          <w:rFonts w:cs="B Lotus" w:hint="cs"/>
          <w:sz w:val="26"/>
          <w:szCs w:val="26"/>
          <w:rtl/>
          <w:lang w:bidi="fa-IR"/>
        </w:rPr>
        <w:t>در تاریخ 19/11/1404</w:t>
      </w:r>
    </w:p>
    <w:p w14:paraId="2CB67141" w14:textId="77777777" w:rsidR="002929D7" w:rsidRPr="00FE282F" w:rsidRDefault="002929D7" w:rsidP="002929D7">
      <w:pPr>
        <w:bidi/>
        <w:spacing w:line="276" w:lineRule="auto"/>
        <w:jc w:val="center"/>
        <w:rPr>
          <w:rFonts w:cs="B Lotus"/>
          <w:sz w:val="26"/>
          <w:szCs w:val="26"/>
          <w:rtl/>
          <w:lang w:bidi="fa-IR"/>
        </w:rPr>
      </w:pPr>
      <w:r w:rsidRPr="00FE282F">
        <w:rPr>
          <w:rFonts w:cs="B Lotus" w:hint="cs"/>
          <w:sz w:val="26"/>
          <w:szCs w:val="26"/>
          <w:rtl/>
          <w:lang w:bidi="fa-IR"/>
        </w:rPr>
        <w:t>ساعت 9 صبح</w:t>
      </w:r>
    </w:p>
    <w:p w14:paraId="77510962" w14:textId="404408FA" w:rsidR="00586B61" w:rsidRPr="00FE282F" w:rsidRDefault="002929D7" w:rsidP="002929D7">
      <w:pPr>
        <w:bidi/>
        <w:jc w:val="center"/>
        <w:rPr>
          <w:rFonts w:cs="B Lotus"/>
          <w:sz w:val="26"/>
          <w:szCs w:val="26"/>
          <w:lang w:bidi="fa-IR"/>
        </w:rPr>
      </w:pPr>
      <w:r w:rsidRPr="00FE282F">
        <w:rPr>
          <w:rFonts w:cs="B Lotus" w:hint="cs"/>
          <w:sz w:val="26"/>
          <w:szCs w:val="26"/>
          <w:rtl/>
          <w:lang w:bidi="fa-IR"/>
        </w:rPr>
        <w:t>مکان سمینار دانشکده شیمی</w:t>
      </w:r>
    </w:p>
    <w:p w14:paraId="20132C83" w14:textId="77777777" w:rsidR="000F5BE3" w:rsidRDefault="000F5BE3" w:rsidP="000F5BE3">
      <w:pPr>
        <w:bidi/>
        <w:spacing w:after="0" w:line="168" w:lineRule="auto"/>
        <w:jc w:val="both"/>
        <w:rPr>
          <w:rFonts w:ascii="Times New Roman" w:eastAsia="Times New Roman" w:hAnsi="Times New Roman" w:cs="B Zar"/>
          <w:kern w:val="0"/>
          <w:sz w:val="20"/>
          <w:szCs w:val="22"/>
          <w:rtl/>
          <w:lang w:bidi="fa-IR"/>
          <w14:ligatures w14:val="none"/>
        </w:rPr>
      </w:pP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در این رساله، به منظور تهیه فوتوکاتالیست‌های مناسب برای واکنش آزاد سازی هیدروژن، تخریب نوری، نانوذرات بر پایه فلزات اکسیدی و کالکوژنیدها به روش هیدروترمال سنتز شدند. به منظور شناسایی فوتوکاتالیست‌های سنتز شده از روش‌های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FESEM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EDX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Map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XRD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DRS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FTIR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Raman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TEM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XPS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>،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BET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و اندازه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cs/>
          <w:lang w:bidi="fa-IR"/>
          <w14:ligatures w14:val="none"/>
        </w:rPr>
        <w:t>‎گیری زاویه تماس نیز استفاده شد. جهت بررسی خواص فوتوالکتروشیمیایی کاتالیست‌های تهیه شده، از روش‌هایی چون ولتامتری روبش خطی، ولتامتری چرخه‌ای، اسپکتروسکوپی امپدانس الکتروشیمیایی، اندازه‌گیری ولتاژ مدار باز، کرونوآمپرومتری و موتشا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تکی استفاده شد. در کار اول، فوتوکاتالیست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-MoS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دارای جای خالی اکسیژن بر روی الکترود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FTO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به روش هیدروترمال سنتز شد. جای خالی اکسیژن با ایجاد یک لایه میانی بین نوار هدایت و ظرفیت منجر به کاهش شکاف انرژی و افزایش محدوده جذب نور مرئی می شود. نتایج حاصل نشان می‌دهد که دانسیته جریان نوری حدود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 xml:space="preserve"> mA cm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-2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>6/0 می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cs/>
          <w:lang w:bidi="fa-IR"/>
          <w14:ligatures w14:val="none"/>
        </w:rPr>
        <w:t xml:space="preserve">‎باشد که 3 برابر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است. در کار اول فوتوکاتالیست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-MoS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به روش هیدروترمال بر روی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FTO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سنتز شد.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دارای دانسیته‌ی جریان نوری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mA cm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-2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6/0 می باشد که 3 برابر بیشتر از دانسیته جریان نوری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می باشد. همچنین فوتوکاتالیست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-MoS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تحت تابش نور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UV-Vis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در محلول الکترولیت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KOH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دارای دانسیته جریان نوری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mA cm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-2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6/2 می‌باشد که افزایش 13 برابری جریان نسبت به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اصلاح نشده و اضافه ولتاژ سینتیکی کمتری می‌باشد. این امر به سنیتیک انتقال بار تسریع شده در فصل مشترک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و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و کاهش باز ترکیبی حفره و الکترون و سطح بسیار آبدوست فوتوکاتالیست ناهمگن نسبت داده می‌شود. در بخش دوم فوتوکاتالیست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-MoS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به روش هیدروترمال به صورت پودر تهیه شد و خاصیت فوتوکاتالیستی آن در فرآیند تخریب نوری رودامین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B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مورد بررسی قرار گرفت. نتایج حاصل نشان داده است که فعالیت تخریب فوتوکاتالیستی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2-x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-MoS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حدود 3 برابر بیشتر از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اصلاح نشده است. فوتوکاتالیست ناهمگن منجر به افزایش گونه‌های فعال شامل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•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OH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•-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و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h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+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شده که فعالیت فوتوکاتالیستی را بهبود می‌بخشند. همچنین از مدل لانگمویر-هینشلوود جهت مدل‌سازی داده‌های سینتیکی استفاده شده است. بررسی اثر به دام اندازنده‌ها نشان داده که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•</w:t>
      </w:r>
      <w:r w:rsidRPr="000F5BE3">
        <w:rPr>
          <w:rFonts w:ascii="Times New Roman" w:eastAsia="Times New Roman" w:hAnsi="Times New Roman" w:cs="B Zar"/>
          <w:b/>
          <w:bCs/>
          <w:kern w:val="0"/>
          <w:sz w:val="20"/>
          <w:szCs w:val="22"/>
          <w:vertAlign w:val="superscript"/>
          <w:lang w:bidi="fa-IR"/>
          <w14:ligatures w14:val="none"/>
        </w:rPr>
        <w:t>-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به عنوان یک عامل موثر در فرآیند تخریب فوتوکاتالیستی نقش ایفا کرده است. همچنین اثر دما بر فعالیت فوتوکاتالیستی به صورت سینتیکی بررسی شد و با استفاده از مدل آرنیوس مقدار انرژی فعال سازی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kJ/mol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1/23 به دست آمده است. همچنین بررسی‌های ترمودینامیکی انجام و مقادیر آنتالپی </w:t>
      </w:r>
      <w:r w:rsidRPr="000F5BE3">
        <w:rPr>
          <w:rFonts w:ascii="Times New Roman" w:eastAsia="Calibri" w:hAnsi="Times New Roman" w:cs="Times New Roman"/>
          <w:sz w:val="20"/>
          <w:szCs w:val="22"/>
        </w:rPr>
        <w:t>ΔH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آنتروپی </w:t>
      </w:r>
      <w:r w:rsidRPr="000F5BE3">
        <w:rPr>
          <w:rFonts w:ascii="Times New Roman" w:eastAsia="Calibri" w:hAnsi="Times New Roman" w:cs="Times New Roman"/>
          <w:sz w:val="20"/>
          <w:szCs w:val="22"/>
        </w:rPr>
        <w:t>ΔS</w:t>
      </w:r>
      <w:r w:rsidRPr="000F5BE3">
        <w:rPr>
          <w:rFonts w:ascii="Times New Roman" w:eastAsia="Calibri" w:hAnsi="Times New Roman" w:cs="Times New Roman" w:hint="cs"/>
          <w:sz w:val="20"/>
          <w:szCs w:val="22"/>
          <w:rtl/>
          <w:lang w:bidi="fa-IR"/>
        </w:rPr>
        <w:t xml:space="preserve"> و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انرژیِ آزاد گیبس </w:t>
      </w:r>
      <w:r w:rsidRPr="000F5BE3">
        <w:rPr>
          <w:rFonts w:ascii="Times New Roman" w:eastAsia="Calibri" w:hAnsi="Times New Roman" w:cs="Times New Roman"/>
          <w:sz w:val="20"/>
          <w:szCs w:val="22"/>
        </w:rPr>
        <w:t>ΔG</w:t>
      </w:r>
      <w:r w:rsidRPr="000F5BE3">
        <w:rPr>
          <w:rFonts w:ascii="Times New Roman" w:eastAsia="Calibri" w:hAnsi="Times New Roman" w:cs="Times New Roman" w:hint="cs"/>
          <w:sz w:val="20"/>
          <w:szCs w:val="22"/>
          <w:rtl/>
          <w:lang w:bidi="fa-IR"/>
        </w:rPr>
        <w:t xml:space="preserve"> </w:t>
      </w:r>
      <w:r w:rsidRPr="000F5BE3">
        <w:rPr>
          <w:rFonts w:ascii="Times New Roman" w:eastAsia="Calibri" w:hAnsi="Times New Roman" w:cs="B Zar" w:hint="cs"/>
          <w:sz w:val="20"/>
          <w:szCs w:val="22"/>
          <w:rtl/>
          <w:lang w:bidi="fa-IR"/>
        </w:rPr>
        <w:t>به دست آمد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. بخش سوم نانومکعب های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SrTiO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اصلاح شده با جای خالی اکسیژن، که به عنوان نماینده برجسته گروه پروسکایت‌ها (با فرمول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ABO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) با نانوگل‌های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به صورت یک ساختار ناهمگن از طریق روش هیدروترمال دو مرحله‌ای ساده تهیه شدند. بعد از ایجاد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OV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، شکاف انرژی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SrTiO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از 2/3 به 9/2 الکترون‌ولت کاهش یافت. ساختار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/SrTiO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با مکانیسم عملکرد نوع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Z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بازده قابل توجهی جهت انجام فرآیندهای فوتوکاتالیستی از خود نشان داد. در شرایط بهینه، سرعت تخریب رودامین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B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در حضور فوتوکاتالیست ناهمگن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MoS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/SrTiO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حدود 8 برابر بیشتر از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SrTiO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خالص است. همچنین این فوتوکاتالیست دارای محدوده جذب نور مرئی بیشتری بوده که منجر به دانسیته جریان نوری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mA cm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vertAlign w:val="superscript"/>
          <w:lang w:bidi="fa-IR"/>
          <w14:ligatures w14:val="none"/>
        </w:rPr>
        <w:t>-2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52/0 در مقابل 23/1 ولت </w:t>
      </w:r>
      <w:r w:rsidRPr="000F5BE3">
        <w:rPr>
          <w:rFonts w:ascii="Times New Roman" w:eastAsia="Times New Roman" w:hAnsi="Times New Roman" w:cs="B Zar"/>
          <w:kern w:val="0"/>
          <w:sz w:val="20"/>
          <w:szCs w:val="22"/>
          <w:lang w:bidi="fa-IR"/>
          <w14:ligatures w14:val="none"/>
        </w:rPr>
        <w:t>RHE</w:t>
      </w:r>
      <w:r w:rsidRPr="000F5BE3">
        <w:rPr>
          <w:rFonts w:ascii="Times New Roman" w:eastAsia="Times New Roman" w:hAnsi="Times New Roman" w:cs="B Zar" w:hint="cs"/>
          <w:kern w:val="0"/>
          <w:sz w:val="20"/>
          <w:szCs w:val="22"/>
          <w:rtl/>
          <w:lang w:bidi="fa-IR"/>
          <w14:ligatures w14:val="none"/>
        </w:rPr>
        <w:t xml:space="preserve"> می‌شود. این نشان‌دهنده افزایش 5 برابری در 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>جریان نوری در مقایسه با نانومکعب‌های خالص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lang w:bidi="fa-IR"/>
          <w14:ligatures w14:val="none"/>
        </w:rPr>
        <w:t xml:space="preserve"> SrTiO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vertAlign w:val="subscript"/>
          <w:lang w:bidi="fa-IR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lang w:bidi="fa-IR"/>
          <w14:ligatures w14:val="none"/>
        </w:rPr>
        <w:t xml:space="preserve"> 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است. این 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>بهبود عملکرد ممکن است به دلیل انتقال الکترون‌های تولید شده از طریق تابش نور از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lang w:bidi="fa-IR"/>
        </w:rPr>
        <w:t xml:space="preserve"> SrTiO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vertAlign w:val="subscript"/>
          <w:lang w:bidi="fa-IR"/>
        </w:rPr>
        <w:t>3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lang w:bidi="fa-IR"/>
        </w:rPr>
        <w:t xml:space="preserve"> 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>به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lang w:bidi="fa-IR"/>
        </w:rPr>
        <w:t xml:space="preserve"> MoS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vertAlign w:val="subscript"/>
          <w:lang w:bidi="fa-IR"/>
        </w:rPr>
        <w:t>2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lang w:bidi="fa-IR"/>
        </w:rPr>
        <w:t xml:space="preserve"> 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>باشد که منجر به جداسازی بار موثر در فوتوکاتالیست می‌شود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lang w:bidi="fa-IR"/>
        </w:rPr>
        <w:t>.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 xml:space="preserve"> برای مدل‌سازی داده‌های </w:t>
      </w:r>
      <w:bookmarkStart w:id="0" w:name="_Hlk220072464"/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>سینتیکی</w:t>
      </w:r>
      <w:bookmarkEnd w:id="0"/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 xml:space="preserve"> از مدل لانگمویر-هینشلوود استفاده شد. بر اساس نتایج حاصل از بررسی اثر به دام اندازنده ها مشخص شد که </w:t>
      </w:r>
      <w:bookmarkStart w:id="1" w:name="_Hlk220072146"/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>گونه‌های</w:t>
      </w:r>
      <w:bookmarkStart w:id="2" w:name="_Hlk220072234"/>
      <w:r w:rsidRPr="000F5BE3">
        <w:rPr>
          <w:rFonts w:ascii="Times New Roman" w:eastAsia="Calibri" w:hAnsi="Times New Roman" w:cs="B Zar"/>
          <w:spacing w:val="-4"/>
          <w:sz w:val="20"/>
          <w:szCs w:val="22"/>
          <w:lang w:bidi="fa-IR"/>
        </w:rPr>
        <w:t>O</w:t>
      </w:r>
      <w:r w:rsidRPr="000F5BE3">
        <w:rPr>
          <w:rFonts w:ascii="Times New Roman" w:eastAsia="Calibri" w:hAnsi="Times New Roman" w:cs="B Zar"/>
          <w:spacing w:val="-4"/>
          <w:sz w:val="20"/>
          <w:szCs w:val="22"/>
          <w:vertAlign w:val="subscript"/>
          <w:lang w:bidi="fa-IR"/>
        </w:rPr>
        <w:t>2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perscript"/>
          <w:lang w:bidi="fa-IR"/>
          <w14:ligatures w14:val="none"/>
        </w:rPr>
        <w:t>•</w:t>
      </w:r>
      <w:r w:rsidRPr="000F5BE3">
        <w:rPr>
          <w:rFonts w:ascii="Times New Roman" w:eastAsia="Calibri" w:hAnsi="Times New Roman" w:cs="B Zar"/>
          <w:spacing w:val="-4"/>
          <w:sz w:val="20"/>
          <w:szCs w:val="22"/>
          <w:vertAlign w:val="superscript"/>
          <w:lang w:bidi="fa-IR"/>
        </w:rPr>
        <w:t>-</w:t>
      </w:r>
      <w:bookmarkEnd w:id="2"/>
      <w:r w:rsidRPr="000F5BE3">
        <w:rPr>
          <w:rFonts w:ascii="Times New Roman" w:eastAsia="Calibri" w:hAnsi="Times New Roman" w:cs="B Zar"/>
          <w:spacing w:val="-4"/>
          <w:sz w:val="20"/>
          <w:szCs w:val="22"/>
          <w:vertAlign w:val="superscript"/>
          <w:lang w:bidi="fa-IR"/>
        </w:rPr>
        <w:t>.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vertAlign w:val="superscript"/>
          <w:rtl/>
          <w:lang w:bidi="fa-IR"/>
        </w:rPr>
        <w:t xml:space="preserve">  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 xml:space="preserve">و 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perscript"/>
          <w:lang w:bidi="fa-IR"/>
          <w14:ligatures w14:val="none"/>
        </w:rPr>
        <w:t>•</w:t>
      </w:r>
      <w:r w:rsidRPr="000F5BE3">
        <w:rPr>
          <w:rFonts w:ascii="Times New Roman" w:eastAsia="Calibri" w:hAnsi="Times New Roman" w:cs="B Zar"/>
          <w:spacing w:val="-4"/>
          <w:sz w:val="20"/>
          <w:szCs w:val="22"/>
          <w:lang w:bidi="fa-IR"/>
        </w:rPr>
        <w:t>OH</w:t>
      </w:r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 xml:space="preserve"> </w:t>
      </w:r>
      <w:bookmarkEnd w:id="1"/>
      <w:r w:rsidRPr="000F5BE3">
        <w:rPr>
          <w:rFonts w:ascii="Times New Roman" w:eastAsia="Calibri" w:hAnsi="Times New Roman" w:cs="B Zar" w:hint="cs"/>
          <w:spacing w:val="-4"/>
          <w:sz w:val="20"/>
          <w:szCs w:val="22"/>
          <w:rtl/>
          <w:lang w:bidi="fa-IR"/>
        </w:rPr>
        <w:t xml:space="preserve">به عنوان گونه‌های تاثیر‌گذار در این فرآیند فوتوکاتالیستی نقش مهمی دارند. 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14:ligatures w14:val="none"/>
        </w:rPr>
        <w:t xml:space="preserve">فوتوکاتالیست 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lang w:bidi="fa-IR"/>
          <w14:ligatures w14:val="none"/>
        </w:rPr>
        <w:t>MoS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:lang w:bidi="fa-IR"/>
          <w14:ligatures w14:val="none"/>
        </w:rPr>
        <w:t>2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lang w:bidi="fa-IR"/>
          <w14:ligatures w14:val="none"/>
        </w:rPr>
        <w:t>/SrTiO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:lang w:bidi="fa-IR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 طی چندین چرخه‌ی متوالی در واکنش تخریب نوری استفاده شدکه کاهش چشم‌گیری در بازدهی آن مشاهده نشد. در بخش چهارم فوتوکاتالیست ناهمگن </w:t>
      </w:r>
      <w:proofErr w:type="spellStart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CdTe</w:t>
      </w:r>
      <w:proofErr w:type="spellEnd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/CaTiO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14:ligatures w14:val="none"/>
        </w:rPr>
        <w:t xml:space="preserve"> به روش هیدروترمال تهیه و فعالیت فوتوکاتالیستی آن نیز مورد بررسی قرار گرفت. علاوه بر این، مسیرهای احتمالی انتقال بار و تولید گونه‌های فعال با استفاده از مکانیسم فوتوکاتالیستی طرح 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Z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 مورد بررسی قرار گرفت. فوتوکاتالیست ناهمگن </w:t>
      </w:r>
      <w:proofErr w:type="spellStart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CdTe</w:t>
      </w:r>
      <w:proofErr w:type="spellEnd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/CaTiO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14:ligatures w14:val="none"/>
        </w:rPr>
        <w:t xml:space="preserve"> به دلیل موقعیت نوار هدایت و ظرفیت مناسب‌تر برای جذب نور خورشید، بازدهی بالای جداسازی حفره و الکترون و آبدوستی بیشتر فعالیت فوتوکاتالیستی را افزایش می‌دهد. در نتیجه فوتوکاتالیست </w:t>
      </w:r>
      <w:proofErr w:type="spellStart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CdTe</w:t>
      </w:r>
      <w:proofErr w:type="spellEnd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/CaTiO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14:ligatures w14:val="none"/>
        </w:rPr>
        <w:t>3-x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14:ligatures w14:val="none"/>
        </w:rPr>
        <w:t xml:space="preserve"> دارای بیشترین مقدار دانسیته جریان نور (</w:t>
      </w:r>
      <w:proofErr w:type="spellStart"/>
      <w:r w:rsidRPr="000F5BE3">
        <w:rPr>
          <w:rFonts w:ascii="Times New Roman" w:hAnsi="Times New Roman" w:cs="Times New Roman"/>
          <w:spacing w:val="-4"/>
          <w:sz w:val="20"/>
          <w:szCs w:val="22"/>
        </w:rPr>
        <w:t>μ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A</w:t>
      </w:r>
      <w:proofErr w:type="spellEnd"/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 xml:space="preserve"> cm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perscript"/>
          <w14:ligatures w14:val="none"/>
        </w:rPr>
        <w:t>-2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 400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14:ligatures w14:val="none"/>
        </w:rPr>
        <w:t xml:space="preserve">) می‌باشد که 4 برابر بیشتر از فوتوکاتالیست 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14:ligatures w14:val="none"/>
        </w:rPr>
        <w:t>CaTiO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vertAlign w:val="subscript"/>
          <w14:ligatures w14:val="none"/>
        </w:rPr>
        <w:t>3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 می‌باشد. همچنین نتایج نشان می‌دهد که فوتوکاتالیست ناهمگن توانایی 84 درصد تخریب رودامین </w:t>
      </w:r>
      <w:r w:rsidRPr="000F5BE3">
        <w:rPr>
          <w:rFonts w:ascii="Times New Roman" w:eastAsia="Times New Roman" w:hAnsi="Times New Roman" w:cs="B Zar"/>
          <w:spacing w:val="-4"/>
          <w:kern w:val="0"/>
          <w:sz w:val="20"/>
          <w:szCs w:val="22"/>
          <w:lang w:bidi="fa-IR"/>
          <w14:ligatures w14:val="none"/>
        </w:rPr>
        <w:t>B</w:t>
      </w:r>
      <w:r w:rsidRPr="000F5BE3">
        <w:rPr>
          <w:rFonts w:ascii="Times New Roman" w:eastAsia="Times New Roman" w:hAnsi="Times New Roman" w:cs="B Zar" w:hint="cs"/>
          <w:spacing w:val="-4"/>
          <w:kern w:val="0"/>
          <w:sz w:val="20"/>
          <w:szCs w:val="22"/>
          <w:rtl/>
          <w:lang w:bidi="fa-IR"/>
          <w14:ligatures w14:val="none"/>
        </w:rPr>
        <w:t xml:space="preserve"> در مدت زمان 1 ساعت را دارد. در نهایت </w:t>
      </w:r>
      <w:r w:rsidRPr="000F5BE3">
        <w:rPr>
          <w:rFonts w:ascii="Times New Roman" w:hAnsi="Times New Roman" w:cs="B Zar" w:hint="cs"/>
          <w:spacing w:val="-4"/>
          <w:sz w:val="20"/>
          <w:szCs w:val="22"/>
          <w:rtl/>
          <w:lang w:bidi="fa-IR"/>
        </w:rPr>
        <w:t xml:space="preserve">محصولات و واسطه‌های تخریب تشکیل شده در طول فرآیند تخریب رودامین </w:t>
      </w:r>
      <w:r w:rsidRPr="000F5BE3">
        <w:rPr>
          <w:rFonts w:ascii="Times New Roman" w:hAnsi="Times New Roman" w:cs="B Zar"/>
          <w:spacing w:val="-4"/>
          <w:sz w:val="20"/>
          <w:szCs w:val="22"/>
          <w:lang w:bidi="fa-IR"/>
        </w:rPr>
        <w:t>B</w:t>
      </w:r>
      <w:r w:rsidRPr="000F5BE3">
        <w:rPr>
          <w:rFonts w:ascii="Times New Roman" w:hAnsi="Times New Roman" w:cs="B Zar" w:hint="cs"/>
          <w:spacing w:val="-4"/>
          <w:sz w:val="20"/>
          <w:szCs w:val="22"/>
          <w:rtl/>
          <w:lang w:bidi="fa-IR"/>
        </w:rPr>
        <w:t xml:space="preserve"> با استفاده از آنالیز </w:t>
      </w:r>
      <w:r w:rsidRPr="000F5BE3">
        <w:rPr>
          <w:rFonts w:ascii="Times New Roman" w:hAnsi="Times New Roman" w:cs="B Zar"/>
          <w:spacing w:val="-4"/>
          <w:sz w:val="20"/>
          <w:szCs w:val="22"/>
        </w:rPr>
        <w:t>GC-MS</w:t>
      </w:r>
      <w:r w:rsidRPr="000F5BE3">
        <w:rPr>
          <w:rFonts w:ascii="Times New Roman" w:hAnsi="Times New Roman" w:cs="B Zar" w:hint="cs"/>
          <w:spacing w:val="-4"/>
          <w:sz w:val="20"/>
          <w:szCs w:val="22"/>
          <w:rtl/>
          <w:lang w:bidi="fa-IR"/>
        </w:rPr>
        <w:t xml:space="preserve"> مورد بررسی قرار گرفت.</w:t>
      </w:r>
    </w:p>
    <w:p w14:paraId="75551596" w14:textId="77777777" w:rsidR="000C25C5" w:rsidRPr="000C25C5" w:rsidRDefault="000C25C5" w:rsidP="000C25C5">
      <w:pPr>
        <w:rPr>
          <w:rFonts w:cs="B Lotus"/>
          <w:sz w:val="28"/>
          <w:szCs w:val="28"/>
          <w:rtl/>
          <w:lang w:bidi="fa-IR"/>
        </w:rPr>
      </w:pPr>
    </w:p>
    <w:sectPr w:rsidR="000C25C5" w:rsidRPr="000C25C5" w:rsidSect="00FE282F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C5"/>
    <w:rsid w:val="000C25C5"/>
    <w:rsid w:val="000C329F"/>
    <w:rsid w:val="000E2D9B"/>
    <w:rsid w:val="000F5BE3"/>
    <w:rsid w:val="001634C9"/>
    <w:rsid w:val="0019068B"/>
    <w:rsid w:val="0022046C"/>
    <w:rsid w:val="002929D7"/>
    <w:rsid w:val="003E4C98"/>
    <w:rsid w:val="00586B61"/>
    <w:rsid w:val="00A061D8"/>
    <w:rsid w:val="00AD6AB5"/>
    <w:rsid w:val="00BF1FE6"/>
    <w:rsid w:val="00D510A2"/>
    <w:rsid w:val="00F50685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DC86"/>
  <w15:chartTrackingRefBased/>
  <w15:docId w15:val="{4B8947B6-E94F-4CED-8792-9A2511F1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</dc:creator>
  <cp:keywords/>
  <dc:description/>
  <cp:lastModifiedBy>Masoumeh Jadidi</cp:lastModifiedBy>
  <cp:revision>2</cp:revision>
  <dcterms:created xsi:type="dcterms:W3CDTF">2026-02-07T18:02:00Z</dcterms:created>
  <dcterms:modified xsi:type="dcterms:W3CDTF">2026-02-07T18:02:00Z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06ff8a98-a337-4231-89bf-281c8191898d</vt:lpwstr>
  </property>
</Properties>
</file>